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无锡市精神卫生中心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无锡市精神卫生中心主要承担全市精神疾病诊疗、心理卫生指导、社会防治康复、“三无”精神病患者收容治疗、社会困难精神病患者救助、司法精神疾病患者收容监护，以及司法、残疾、劳动能力鉴定等职能。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无锡市中心康复医院是集临床、教学、科研、预防、保健、康复为一体的三级康复医院，主要开展脑卒中、脑外伤后康复，骨关节及运动损伤康复，工伤康复和职业康复，儿童康复，心血管病、糖尿病、呼吸系统疾病等脏器病的康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医院办公室、组织人事处、党委办公室、宣传统战处、工会（退管会）、团委、医务处、医疗质量管理办公室、护理部、精神疾病控制中心办公室、公共卫生处（预防保健处）、科教处、门诊部、财务处、总务处、审计处、医院感染管理处、信息处、医学工程部、保卫处、运营管理处、采购办公室、纪监办公室、监督检查室、三甲办、药学部、临床心理科、睡眠医学科（儿少精神科）、精神康复科、中西医结合精神科（神志病科）、老年精神科、普通精神科、临床精神八科（药物依赖科）、临床精神九科（慈善科）、综合二科、临床精神二科、临床精神三科、临床精神四科、临床精神五科、临床营养科、心理咨询与心理治疗中心、司法鉴定所、勤学路门诊、精卫门诊、心理治疗室、物理治疗中心、医学检验科、医学影像科、急诊科、心理测评中心、功能检查科、GCP办公室、音乐治疗室、作业治疗室、康复门诊、口腔科、传统康复治疗室、康复医学科、内科（老年康复科）、重症康复科、老年康复科、综合一科、康复治疗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是全面实施“十四五”规划的重要一年，医院坚持以党建为引领，以三甲复评、国家三级公立医院绩效考核为导向，以学专科建设和人才队伍建设为统领，统筹推进医院管理提效、服务提质、运营提档，持续增强患者满意度，努力实现医院发展新跨越。重点做好以下几个方面的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党建业务融合发展。坚持和加强党对医院工作的全面领导，巩固拓展主题教育成果；聚焦发展要务，持续加强“党建+”品牌建设，推进党建与业务深度整合。严格选用培育，切实提高干部队伍推进高质量发展、服务群众和防范化解风险本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增强专科建设水平。实施专（学）科培育工程，优化调整专学科布局，力争现有2个省级临床重点专科通过周期性复评，新增1－2个省级临床重点专科或建设项目。进一步推进省级精神专科区域医疗中心、心理咨询与心理治疗中心、物理治疗中心、精神康复治疗中心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夯实质量服务能力。做好精神专科三级甲等医院评审工作，确保年内顺利通过三甲复评。实施医疗质量与安全提升行动，重点加强基础质量、病历质量和患者安全管理。拓展服务内涵，加强专家门诊建设，升级门诊智慧服务，完善住院服务制度，持续改善患者就医体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加强人才队伍建设。深入贯彻实施“三名”战略，加快太湖人才计划项目推进。坚持学科引领、人才驱动、培引结合的原则，加大院内人才培养力度，加强急需紧缺人才引进措施，年内计划引育学科带头人1－2名、博士3－5名，新增博导1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提升科研教学能力。依托江南大学科研技术平台，深化与北大六院、上海精卫中心合作，为医院提供临床研究技术支持。争取获国家自然科学基金立项≥2项，省级科技进步奖取得突破，开展院级新技术新项目≥30项。继续扩大对外合作交流，争取新缔结国际、国内友好医院≥2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推动医院持续发展。深化人事薪酬制度改革，优化收支结构，强化年度预算、成本控制、招标采购、内部审计、经济合同等管理，提升医院运营能力。落实三级公立医院绩效考核目标管理，持续加强对核心指标的监控、管理，争取在国考中争先进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推进智慧医院建设。以满足三级甲等精神专科医院评审要求为目标，加速推进医院信息化建设，启动医院电子病历应用水平提档升级工作，力争通过国家互联互通标准化成熟度四甲测评，为患者提供更加快捷、高效、优质的智慧化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履行公共卫生职能。健全精防网络体系，做好严重精神障碍管理治疗工作。完善社会心理服务体系建设，开展《无锡市精神卫生条例》修订立法调研。发挥心理健康服务指导中心作用，多途径多形式加强心理健康教育与宣传，开展心理知识普及、行为干预。</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无锡市精神卫生中心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无锡市精神卫生中心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3,608.42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1,708.34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54,939.49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1,769.64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2,681.90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55,200.34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5,968.17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63,038.15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63,038.15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63,038.15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63,038.15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63,038.15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63,038.15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3,608.42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1,708.34</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54,939.49</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2,681.90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319020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无锡市精神卫生中心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63,038.15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63,038.15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3,608.42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1,708.34</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54,939.49</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2,681.90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63,038.15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20,961.76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42,076.39</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1,769.64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1,769.64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1,769.64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1,769.64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1,179.76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1,179.76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55,200.34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13,223.95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41,976.39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公立医院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54,348.87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12,372.48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41,976.39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精神病医院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54,348.87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12,372.48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41,976.39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851.47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851.47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851.47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851.47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5,968.17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5,968.17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5,968.17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5,968.17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2,943.18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2,943.18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22960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彩票公益金安排的支出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2296002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用于社会福利的彩票公益金支出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无锡市精神卫生中心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3,708.42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3,708.42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3,708.42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3,708.42</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3,708.42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3,708.42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公立医院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精神病医院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22960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彩票公益金安排的支出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2296002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用于社会福利的彩票公益金支出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无锡市精神卫生中心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255" w:lineRule="exact"/>
        <w:ind w:left="-220" w:leftChars="-100" w:firstLine="0" w:firstLineChars="0"/>
        <w:textAlignment w:val="auto"/>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hint="eastAsia" w:ascii="仿宋" w:hAnsi="仿宋" w:eastAsia="仿宋" w:cs="仿宋"/>
          <w:b/>
          <w:bCs/>
          <w:sz w:val="22"/>
          <w:szCs w:val="22"/>
          <w:lang w:val="en-US" w:eastAsia="zh-CN"/>
        </w:rPr>
        <w:t>无财政拨款基本支出，故本表无数据</w:t>
      </w:r>
      <w:r>
        <w:rPr>
          <w:rFonts w:hint="eastAsia" w:ascii="仿宋" w:hAnsi="仿宋" w:eastAsia="仿宋" w:cs="仿宋"/>
          <w:b/>
          <w:bCs/>
          <w:sz w:val="22"/>
          <w:szCs w:val="22"/>
          <w:lang w:eastAsia="zh-CN"/>
        </w:rPr>
        <w:t>。</w:t>
      </w:r>
      <w:r>
        <w:rPr>
          <w:rFonts w:hint="eastAsia" w:ascii="仿宋" w:hAnsi="仿宋" w:eastAsia="仿宋" w:cs="仿宋"/>
          <w:b/>
          <w:bCs/>
          <w:sz w:val="22"/>
          <w:szCs w:val="22"/>
        </w:rPr>
        <w:t/>
      </w:r>
    </w:p>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公立医院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精神病医院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3,608.42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numPr>
          <w:ilvl w:val="0"/>
          <w:numId w:val="0"/>
        </w:numPr>
        <w:spacing w:before="25" w:after="0"/>
        <w:ind w:left="-22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无一般公共预算基本支出，故本表无数据。</w:t>
      </w:r>
      <w:r>
        <w:rPr>
          <w:rFonts w:hint="eastAsia" w:ascii="仿宋" w:hAnsi="仿宋" w:eastAsia="仿宋" w:cs="仿宋"/>
          <w:b/>
          <w:bCs/>
          <w:sz w:val="22"/>
          <w:szCs w:val="22"/>
        </w:rPr>
        <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22960</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彩票公益金安排的支出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2296002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用于社会福利的彩票公益金支出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无锡市精神卫生中心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3,875.48</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3,875.48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1,255.01</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1,255.01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无锡市精神卫生中心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1,255.01</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1,255.01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票据打印机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68.25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其他电气设备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普通电视设备（电视机）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其他家具</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通用设备资产购置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其他箱、包和类似制品</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11.25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物理治疗、康复及体育治疗仪器设备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58.00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生奶</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其他农林牧渔业产品</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144.00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畜禽肉</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560.00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调味品</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营养、保健食品</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其他食品、饮料和烟草原料</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2,620.47</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2,620.47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无锡市精神卫生中心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2,620.47</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2,620.47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专科医院服务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650.00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1,034.29</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1,034.29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信息化运维项目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维修（护）费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安全运维服务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17.80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3.19</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信息化建设项目（新建）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信息网络及软件购置更新</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行业应用软件开发服务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410.50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信息化建设项目（续建）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信息网络及软件购置更新</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行业应用软件开发服务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361.69</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361.69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医院日常运行经费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无锡市精神卫生中心2024年度收入、支出预算总计63,038.15万元，与上年相比收、支预算总计各减少2,438.2万元，减少3.72%。其中：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（一）收入预算总计63,038.15万元。包括：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1．本年收入合计63,038.15万元。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（1）一般公共预算拨款收入3,608.42万元，与上年相比减少118.21万元，减少3.17%。主要原因是二期改扩建项目2024年预算比去年工程量减少。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（2）政府性基金预算拨款收入100万元，与上年预算数相同。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（4）财政专户管理资金收入1,708.34万元，与上年相比减少2,391.66万元，减少58.33%。主要原因是二期改扩建项目2024年预算比去年工程量减少。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（5）事业收入54,939.49万元，与上年相比增加27.71万元，增长0.05%。主要原因是结合医院实际业务量调整事业收入。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（9）其他收入2,681.9万元，与上年相比增加43.96万元，增长1.67%。主要原因是单位退休人员的增加，使得退休一次性补贴增加及退休人员的生活补贴逐年增加。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（二）支出预算总计63,038.15万元。包括：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1．本年支出合计63,038.15万元。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（1）社会保障和就业支出（类）支出1,769.64万元，主要用于单位职工基本养老保险缴费和单位职业年金缴费支出。与上年相比减少17.25万元，减少0.97%。主要原因是单位人员的减少及基数的降低。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（2）卫生健康支出（类）支出55,200.34万元，主要用于医院完成政府职能和医院基本建设及发展需要。与上年相比减少2,237.35万元，减少3.9%。主要原因是人员经费支出及其他社会保障支出有所减少。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（3）住房保障支出（类）支出5,968.17万元，主要用于单位职工住房公积金、提租补贴及购房补贴的支出。与上年相比减少183.6万元，减少2.98%。主要原因是单位人员的减少及基数的降低。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（4）其他支出（类）支出100万元，主要用于对残疾人的康复救助。与上年预算数相同。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无锡市精神卫生中心2024年收入预算合计63,038.15万元，包括本年收入63,038.15万元，上年结转结余0万元。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本年一般公共预算收入3,608.42万元，占5.72%；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本年政府性基金预算收入100万元，占0.16%；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本年财政专户管理资金1,708.34万元，占2.71%；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本年事业收入54,939.49万元，占87.15%；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本年其他收入2,681.9万元，占4.26%；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无锡市精神卫生中心2024年支出预算合计63,038.15万元，其中：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基本支出20,961.76万元，占33.25%；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项目支出42,076.39万元，占66.75%；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无锡市精神卫生中心2024年度财政拨款收、支总预算3,708.42万元。与上年相比，财政拨款收、支总计各减少118.21万元，减少3.09%。主要原因是二期改扩建项目2024年预算比去年工程量减少。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无锡市精神卫生中心2024年财政拨款预算支出3,708.42万元，占本年支出合计的5.88%。与上年相比，财政拨款支出减少118.21万元，减少3.09%。主要原因是二期改扩建项目2024年预算比去年工程量减少。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公立医院（款）精神病医院（项）支出3,608.42万元，与上年相比减少118.21万元，减少3.17%。主要原因是二期改扩建项目2024年预算比去年工程量减少。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彩票公益金安排的支出（款）用于社会福利的彩票公益金支出（项）支出100万元，与上年预算数相同。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无锡市精神卫生中心2024年度财政拨款基本支出预算0万元，其中：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无锡市精神卫生中心2024年一般公共预算财政拨款支出预算3,608.42万元，与上年相比减少118.21万元，减少3.17%。主要原因是二期改扩建项目2024年预算比去年工程量减少。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无锡市精神卫生中心2024年度一般公共预算财政拨款基本支出预算0万元，其中：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无锡市精神卫生中心2024年政府性基金支出预算支出100万元。与上年预算数相同。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其他支出（类）彩票公益金安排的支出（款）用于社会福利的彩票公益金支出（项）支出100万元，主要是用于对残疾人的康复救助。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无锡市精神卫生中心2024年国有资本经营预算支出0万元。与上年预算数相同。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2024年度政府采购支出预算总额3,875.48万元，其中：拟采购货物支出1,255.01万元、拟采购工程支出0万元、拟采购服务支出2,620.47万元。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4辆，其中，副部（省）级及以上领导用车0辆、主要领导干部用车0辆、机要通信用车0辆、应急保障用车3辆、执法执勤用车0辆、特种专业技术用车1辆、离退休干部用车0辆，其他用车0辆；单价50万元（含）以上的通用设备5台（套），单价100万元（含）以上的专用设备15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63,038.15万元；本单位共14个项目纳入绩效目标管理，涉及财政性资金合计42,076.39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十、卫生健康支出(类)公立医院(款)精神病医院(项)</w:t>
      </w:r>
      <w:r>
        <w:rPr>
          <w:rFonts w:ascii="仿宋" w:hAnsi="仿宋" w:cs="仿宋" w:eastAsia="仿宋"/>
          <w:b w:val="true"/>
        </w:rPr>
        <w:t>：</w:t>
      </w:r>
      <w:r>
        <w:rPr>
          <w:rFonts w:hint="eastAsia" w:ascii="仿宋" w:hAnsi="仿宋" w:eastAsia="仿宋" w:cs="仿宋"/>
        </w:rPr>
        <w:t>反映专门收治精神病人医院的支出。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十五、其他支出(类)彩票公益金安排的支出(款)用于社会福利的彩票公益金支出(项)</w:t>
      </w:r>
      <w:r>
        <w:rPr>
          <w:rFonts w:ascii="仿宋" w:hAnsi="仿宋" w:cs="仿宋" w:eastAsia="仿宋"/>
          <w:b w:val="true"/>
        </w:rPr>
        <w:t>：</w:t>
      </w:r>
      <w:r>
        <w:rPr>
          <w:rFonts w:hint="eastAsia" w:ascii="仿宋" w:hAnsi="仿宋" w:eastAsia="仿宋" w:cs="仿宋"/>
        </w:rPr>
        <w:t>反映用于社会福利和社会救助的彩票公益金支出。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无锡市精神卫生中心</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